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FA" w:rsidRPr="002A561D" w:rsidRDefault="00D008FA" w:rsidP="00D008FA">
      <w:pPr>
        <w:pStyle w:val="1"/>
        <w:spacing w:before="0" w:after="0" w:line="240" w:lineRule="atLeast"/>
        <w:jc w:val="center"/>
        <w:rPr>
          <w:rFonts w:ascii="微软雅黑" w:eastAsia="微软雅黑" w:hAnsi="微软雅黑" w:cs="宋体"/>
          <w:sz w:val="24"/>
          <w:szCs w:val="30"/>
        </w:rPr>
      </w:pPr>
      <w:bookmarkStart w:id="0" w:name="_Toc65089735"/>
      <w:r w:rsidRPr="002A561D">
        <w:rPr>
          <w:rFonts w:ascii="微软雅黑" w:eastAsia="微软雅黑" w:hAnsi="微软雅黑" w:cs="宋体" w:hint="eastAsia"/>
          <w:sz w:val="24"/>
          <w:szCs w:val="30"/>
        </w:rPr>
        <w:t>2、益智棋桌</w:t>
      </w:r>
      <w:bookmarkEnd w:id="0"/>
    </w:p>
    <w:p w:rsidR="00D008FA" w:rsidRPr="00B36B62" w:rsidRDefault="00D008FA" w:rsidP="00D008FA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/>
          <w:sz w:val="21"/>
          <w:szCs w:val="21"/>
        </w:rPr>
        <w:t>棋者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弈也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。</w:t>
      </w:r>
      <w:r w:rsidRPr="00B36B62">
        <w:rPr>
          <w:rFonts w:ascii="微软雅黑" w:eastAsia="微软雅黑" w:hAnsi="微软雅黑" w:cs="微软雅黑"/>
          <w:sz w:val="21"/>
          <w:szCs w:val="21"/>
        </w:rPr>
        <w:t>博弈是东方文化生活的重要组成部分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它不但不同于一般的消遣游戏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还影响着人们的道德观念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行为准则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思维方式和具有磨炼人的意志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陶冶人的情操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振奋民族精神的作用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。</w:t>
      </w:r>
      <w:r w:rsidRPr="00B36B62">
        <w:rPr>
          <w:rFonts w:ascii="微软雅黑" w:eastAsia="微软雅黑" w:hAnsi="微软雅黑" w:cs="微软雅黑"/>
          <w:sz w:val="21"/>
          <w:szCs w:val="21"/>
        </w:rPr>
        <w:t>琴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棋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书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画并称中国四大传统艺术形式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成为一种具有丰富内涵的文化形态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:rsidR="00D008FA" w:rsidRPr="00B36B62" w:rsidRDefault="00D008FA" w:rsidP="00D008FA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/>
          <w:sz w:val="21"/>
          <w:szCs w:val="21"/>
        </w:rPr>
        <w:t>下围棋对人脑的智力开发很有帮助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可增强一个人的计算能力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记忆能力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创意能力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思维能力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、</w:t>
      </w:r>
      <w:r w:rsidRPr="00B36B62">
        <w:rPr>
          <w:rFonts w:ascii="微软雅黑" w:eastAsia="微软雅黑" w:hAnsi="微软雅黑" w:cs="微软雅黑"/>
          <w:sz w:val="21"/>
          <w:szCs w:val="21"/>
        </w:rPr>
        <w:t>判断能力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也能提高人对注意力的控制能力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。</w:t>
      </w:r>
      <w:r w:rsidRPr="00B36B62">
        <w:rPr>
          <w:rFonts w:ascii="微软雅黑" w:eastAsia="微软雅黑" w:hAnsi="微软雅黑" w:cs="微软雅黑"/>
          <w:sz w:val="21"/>
          <w:szCs w:val="21"/>
        </w:rPr>
        <w:t>下围棋也会对小孩子起到积极作用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使他们能更好的分析事物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:rsidR="00D008FA" w:rsidRPr="00B36B62" w:rsidRDefault="00D008FA" w:rsidP="00D008FA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 w:hint="eastAsia"/>
          <w:sz w:val="21"/>
          <w:szCs w:val="21"/>
        </w:rPr>
        <w:t>益智棋桌是通过现代科技与传统棋文化的有机结合，打造一个数字化的棋文化载体，让棋文化的学习与体验相辅相成，使广大人民群众更好的普及和传播棋文化，促进中国棋文化的发展。</w:t>
      </w:r>
    </w:p>
    <w:p w:rsidR="00D008FA" w:rsidRPr="00B36B62" w:rsidRDefault="00D008FA" w:rsidP="00D008FA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 w:hint="eastAsia"/>
          <w:sz w:val="21"/>
          <w:szCs w:val="21"/>
        </w:rPr>
        <w:t>还原对弈的真实场景，棋桌古色古香，同时兼具科技体验感，智能交流，可以进行人机对弈，内容丰富（围棋、中国象棋、五子棋、军棋、国际象棋、斗兽棋、国际跳棋、蛇棋），满足各年龄层次人群。</w:t>
      </w:r>
    </w:p>
    <w:p w:rsidR="00D008FA" w:rsidRDefault="00D008FA" w:rsidP="00D008FA">
      <w:pPr>
        <w:ind w:firstLineChars="200" w:firstLine="480"/>
        <w:jc w:val="center"/>
        <w:rPr>
          <w:rFonts w:ascii="微软雅黑" w:eastAsia="微软雅黑" w:hAnsi="微软雅黑" w:cs="微软雅黑" w:hint="eastAsia"/>
          <w:sz w:val="24"/>
          <w:szCs w:val="24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0" distR="0">
            <wp:extent cx="4091305" cy="1490345"/>
            <wp:effectExtent l="0" t="0" r="4445" b="0"/>
            <wp:docPr id="1" name="图片 1" descr="C:\Users\Admin\AppData\Local\Microsoft\Windows\INetCache\Content.Word\益智棋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\AppData\Local\Microsoft\Windows\INetCache\Content.Word\益智棋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FA" w:rsidRPr="002A561D" w:rsidRDefault="00D008FA" w:rsidP="00D008FA">
      <w:pPr>
        <w:spacing w:line="360" w:lineRule="exact"/>
        <w:jc w:val="left"/>
        <w:rPr>
          <w:rFonts w:ascii="微软雅黑" w:eastAsia="微软雅黑" w:hAnsi="微软雅黑" w:cs="微软雅黑"/>
          <w:b/>
        </w:rPr>
      </w:pPr>
      <w:r w:rsidRPr="002A561D">
        <w:rPr>
          <w:rFonts w:ascii="微软雅黑" w:eastAsia="微软雅黑" w:hAnsi="微软雅黑" w:cs="微软雅黑" w:hint="eastAsia"/>
          <w:b/>
        </w:rPr>
        <w:t>参数要求如下：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5529"/>
      </w:tblGrid>
      <w:tr w:rsidR="00D008FA" w:rsidRPr="002A561D" w:rsidTr="0022025A">
        <w:trPr>
          <w:trHeight w:val="375"/>
          <w:jc w:val="center"/>
        </w:trPr>
        <w:tc>
          <w:tcPr>
            <w:tcW w:w="704" w:type="dxa"/>
            <w:vAlign w:val="center"/>
          </w:tcPr>
          <w:p w:rsidR="00D008FA" w:rsidRPr="00C22FC9" w:rsidRDefault="00D008FA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22FC9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126" w:type="dxa"/>
            <w:vAlign w:val="center"/>
          </w:tcPr>
          <w:p w:rsidR="00D008FA" w:rsidRPr="00C22FC9" w:rsidRDefault="00D008FA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22FC9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5529" w:type="dxa"/>
            <w:vAlign w:val="center"/>
          </w:tcPr>
          <w:p w:rsidR="00D008FA" w:rsidRPr="00C22FC9" w:rsidRDefault="00D008FA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22FC9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参数</w:t>
            </w:r>
          </w:p>
        </w:tc>
      </w:tr>
      <w:tr w:rsidR="00D008FA" w:rsidTr="0022025A">
        <w:trPr>
          <w:trHeight w:val="647"/>
          <w:jc w:val="center"/>
        </w:trPr>
        <w:tc>
          <w:tcPr>
            <w:tcW w:w="704" w:type="dxa"/>
            <w:vAlign w:val="center"/>
 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实木桌凳</w:t>
            </w:r>
          </w:p>
        </w:tc>
        <w:tc>
          <w:tcPr>
            <w:tcW w:w="5529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★款式：中式古典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材质：实木</w:t>
            </w:r>
          </w:p>
          <w:p w:rsidR="00D008FA" w:rsidRPr="00691426" w:rsidRDefault="00D008FA" w:rsidP="0022025A">
            <w:pPr>
              <w:tabs>
                <w:tab w:val="left" w:pos="943"/>
              </w:tabs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桌子尺寸：≥长9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04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mm *宽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790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mm *高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580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mm</w:t>
            </w:r>
          </w:p>
          <w:p w:rsidR="00D008FA" w:rsidRPr="00691426" w:rsidRDefault="00D008FA" w:rsidP="0022025A">
            <w:pPr>
              <w:tabs>
                <w:tab w:val="left" w:pos="943"/>
              </w:tabs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桌盖板：≥长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920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mm*宽8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</w:t>
            </w:r>
          </w:p>
          <w:p w:rsidR="00D008FA" w:rsidRPr="0033510E" w:rsidRDefault="00D008FA" w:rsidP="0022025A">
            <w:pPr>
              <w:tabs>
                <w:tab w:val="left" w:pos="943"/>
              </w:tabs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凳子尺寸：≥长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39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0mm*宽3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0mm*高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39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 mm</w:t>
            </w:r>
          </w:p>
        </w:tc>
      </w:tr>
      <w:tr w:rsidR="00D008FA" w:rsidTr="0022025A">
        <w:trPr>
          <w:trHeight w:val="647"/>
          <w:jc w:val="center"/>
        </w:trPr>
        <w:tc>
          <w:tcPr>
            <w:tcW w:w="704" w:type="dxa"/>
            <w:vAlign w:val="center"/>
 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智能交互硬件</w:t>
            </w:r>
          </w:p>
        </w:tc>
        <w:tc>
          <w:tcPr>
            <w:tcW w:w="5529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屏幕规格：≥32寸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液晶屏：LG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/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BOE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显示比例：16：9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屏幕分辨率：1920*1080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解析度：1080P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可视角度：全视角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亮度：≥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300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cd/m²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定位精度：±2mm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透光率：≥95%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响应时间：6ms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★类型：电容触摸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触摸介质：手指、触摸笔等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机壳：表面钢化玻璃、金属烤漆外壳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主板：RK3288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内存：≥2G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存储：≥8G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网络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：W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IFI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和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4G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通信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模块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（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★操作系统：Android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5.0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</w:tr>
      <w:tr w:rsidR="00D008FA" w:rsidTr="0022025A">
        <w:trPr>
          <w:trHeight w:val="233"/>
          <w:jc w:val="center"/>
        </w:trPr>
        <w:tc>
          <w:tcPr>
            <w:tcW w:w="8359" w:type="dxa"/>
            <w:gridSpan w:val="3"/>
            <w:vAlign w:val="center"/>
          </w:tcPr>
          <w:p w:rsidR="00D008FA" w:rsidRPr="00DF6377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DF637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lastRenderedPageBreak/>
              <w:t>功能要求：</w:t>
            </w:r>
          </w:p>
        </w:tc>
      </w:tr>
      <w:tr w:rsidR="00D008FA" w:rsidTr="0022025A">
        <w:trPr>
          <w:trHeight w:val="90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★功能模块：1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中国象棋，2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围棋，3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五子棋，4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军棋，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.国际象棋，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6.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斗兽棋，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7.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国际跳棋，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蛇棋。</w:t>
            </w:r>
          </w:p>
        </w:tc>
      </w:tr>
      <w:tr w:rsidR="00D008FA" w:rsidTr="0022025A">
        <w:trPr>
          <w:trHeight w:val="132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★中国象棋：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1、保存棋局，中途保存棋局，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下次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可继续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进行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比赛。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、残局闯关不少于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00关，由易渐难，布局结构新颖简练，棋路变化无穷，有利于提高象棋实战水平。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、求和，悔棋，认输功能，更多样的体验选择。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、历史记录，可复盘，回顾对战过程。</w:t>
            </w:r>
          </w:p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、选择棋子颜色功能。</w:t>
            </w:r>
          </w:p>
        </w:tc>
      </w:tr>
      <w:tr w:rsidR="00D008FA" w:rsidTr="0022025A">
        <w:trPr>
          <w:trHeight w:val="132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象棋，使用PHP+apache+SQLServer建立服务器，支持用户微信登录，解锁残局关卡，记录体验数据（包含总局数，和AI电脑的对战次数，胜率，残局闯关），记录棋谱，支持朋友圈分享，可查看对战过程，可点赞互动。</w:t>
            </w:r>
          </w:p>
        </w:tc>
      </w:tr>
      <w:tr w:rsidR="00D008FA" w:rsidTr="0022025A">
        <w:trPr>
          <w:trHeight w:val="201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围棋打谱练习不少于200局，死活题不少于200道，由易渐难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</w:tc>
      </w:tr>
      <w:tr w:rsidR="00D008FA" w:rsidTr="0022025A">
        <w:trPr>
          <w:trHeight w:val="533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人机对战：中国象棋，五子棋，蛇棋可以与AI对手对战，中国象棋还可以设置AI对手的难易程度。</w:t>
            </w:r>
          </w:p>
        </w:tc>
      </w:tr>
      <w:tr w:rsidR="00D008FA" w:rsidTr="0022025A">
        <w:trPr>
          <w:trHeight w:val="337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设置功能：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不少于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首背景音乐自动切换，音效常规设置，声音快捷设置。</w:t>
            </w:r>
          </w:p>
        </w:tc>
      </w:tr>
      <w:tr w:rsidR="00D008FA" w:rsidTr="0022025A">
        <w:trPr>
          <w:trHeight w:val="138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7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中国象棋，围棋，五子棋，棋类知识学习分享，推广棋文化。</w:t>
            </w:r>
          </w:p>
        </w:tc>
      </w:tr>
      <w:tr w:rsidR="00D008FA" w:rsidTr="0022025A">
        <w:trPr>
          <w:trHeight w:val="90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8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Spark框架，利用图表把每日，每周，每月的用户体验数据通过处理分析实现数据直观展示，数据存储于本地和云数据库，支持与其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它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云平台数据对接。</w:t>
            </w:r>
          </w:p>
        </w:tc>
      </w:tr>
      <w:tr w:rsidR="00D008FA" w:rsidTr="0022025A">
        <w:trPr>
          <w:trHeight w:val="90"/>
          <w:jc w:val="center"/>
        </w:trPr>
        <w:tc>
          <w:tcPr>
            <w:tcW w:w="704" w:type="dxa"/>
            <w:vAlign w:val="center"/>
          </w:tcPr>
          <w:p w:rsidR="00D008FA" w:rsidRPr="0033510E" w:rsidRDefault="00D008FA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:rsidR="00D008FA" w:rsidRPr="0033510E" w:rsidRDefault="00D008FA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远程自动升级：应用物联网技术，软件使用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lua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架构，通过tc</w:t>
            </w:r>
            <w:r w:rsidRPr="0033510E">
              <w:rPr>
                <w:rFonts w:ascii="微软雅黑" w:eastAsia="微软雅黑" w:hAnsi="微软雅黑" w:cs="微软雅黑"/>
                <w:sz w:val="18"/>
                <w:szCs w:val="18"/>
              </w:rPr>
              <w:t>p/ip ,</w:t>
            </w:r>
            <w:r w:rsidRPr="0033510E">
              <w:rPr>
                <w:rFonts w:ascii="微软雅黑" w:eastAsia="微软雅黑" w:hAnsi="微软雅黑" w:cs="微软雅黑" w:hint="eastAsia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 w:rsidR="00072E2F" w:rsidRPr="00D008FA" w:rsidRDefault="00342902">
      <w:bookmarkStart w:id="1" w:name="_GoBack"/>
      <w:bookmarkEnd w:id="1"/>
    </w:p>
    <w:sectPr w:rsidR="00072E2F" w:rsidRPr="00D0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02" w:rsidRDefault="00342902" w:rsidP="00D008FA">
      <w:r>
        <w:separator/>
      </w:r>
    </w:p>
  </w:endnote>
  <w:endnote w:type="continuationSeparator" w:id="0">
    <w:p w:rsidR="00342902" w:rsidRDefault="00342902" w:rsidP="00D0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02" w:rsidRDefault="00342902" w:rsidP="00D008FA">
      <w:r>
        <w:separator/>
      </w:r>
    </w:p>
  </w:footnote>
  <w:footnote w:type="continuationSeparator" w:id="0">
    <w:p w:rsidR="00342902" w:rsidRDefault="00342902" w:rsidP="00D0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10"/>
    <w:rsid w:val="00342902"/>
    <w:rsid w:val="004E6610"/>
    <w:rsid w:val="00D008FA"/>
    <w:rsid w:val="00DE3805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77295-BE35-4D76-B623-2EF6DA1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008F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8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08FA"/>
    <w:rPr>
      <w:rFonts w:ascii="Calibri" w:eastAsia="宋体" w:hAnsi="Calibri" w:cs="Times New Roman"/>
      <w:b/>
      <w:kern w:val="44"/>
      <w:sz w:val="44"/>
    </w:rPr>
  </w:style>
  <w:style w:type="paragraph" w:customStyle="1" w:styleId="a5">
    <w:name w:val="缩进"/>
    <w:basedOn w:val="a"/>
    <w:qFormat/>
    <w:rsid w:val="00D008FA"/>
    <w:pPr>
      <w:widowControl/>
      <w:ind w:firstLine="200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Sinopec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2021-03-01T03:36:00Z</dcterms:created>
  <dcterms:modified xsi:type="dcterms:W3CDTF">2021-03-01T03:36:00Z</dcterms:modified>
</cp:coreProperties>
</file>